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กรณีเกิดในบ้าน และเกิดนอกบ้าน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ผู้แจ้งได้แก่  </w:t>
        <w:br/>
        <w:t xml:space="preserve"/>
        <w:br/>
        <w:t xml:space="preserve">(1) 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  <w:br/>
        <w:t xml:space="preserve"/>
        <w:br/>
        <w:t xml:space="preserve">(2) กรณีเกิดนอกบ้าน บิดา หรือมารดา หรือผู้ที่ได้รับมอบหมายจากบิดา หรือมารดา</w:t>
        <w:br/>
        <w:t xml:space="preserve"/>
        <w:br/>
        <w:t xml:space="preserve">2. ระยะเวลาการแจ้ง ภายใน 15 วัน นับตั้งแต่วันที่เด็กเกิด</w:t>
        <w:br/>
        <w:t xml:space="preserve"/>
        <w:br/>
        <w:t xml:space="preserve">3. เงื่อนไข</w:t>
        <w:br/>
        <w:t xml:space="preserve"/>
        <w:br/>
        <w:t xml:space="preserve">(1)การพิจารณาการได้สัญชาติของบุตร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1 วัน</w:t>
        <w:br/>
        <w:t xml:space="preserve"/>
        <w:br/>
        <w:t xml:space="preserve">(2)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(3)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เทสบาลตำบลเมืองแก อำเภอท่าตูม จังหวัดสุรินทร์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บัตรประจำตัวของผู้แจ้ง และบัตรประจำตัวประชาชนของบิดา มรดา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หรือสำเนาทะเบียนประวัติของบิดา มารดา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(ที่จะขอเพิ่มชื่อเด็กที่เกิด)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ตามแบบ ท.ร. 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(ที่ออกให้โดยโรงพยาบาลที่เด็กเกิด เป็นกรณีเด็กที่เกิดในสถานพยาบาล)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ใบรับแจ้งการเกิดตามแบบ ท.ร. 1 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(กรณีแจ้งเกิดกับกำนัน ผู้ใหญ่บ้าน และเด็กเกิดในบ้าน)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(กรณีมอบให้บุคคลอื่นเป็นผู้แจ้ง)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กรณีเกิดในบ้าน และเกิดนอกบ้าน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กรณีเกิดในบ้าน และเกิดนอกบ้าน  สำนักทะเบียนท้องถิ่นเทศบาลตำบลบ้านแท่น วิชาญ น้อยลา 17/08/2015 14:12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