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สอบสวนเจ้าบ้าน บิดา มารดา (ถ้ามี) ผู้ขอเพิ่มชื่อ และบุคคลที่น่าเชื่อถือ ให้ปรากฏข้อเท็จจริงเกี่ยวกับประวัติของผู้ขอเพิ่มชื่อ บิดา มารดา โดยเฉพาะสถานที่เกิด ข้อเท็จจริง และสัญชาติ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เอกสารทะเบียนราษฎร เช่น ทะเบียนบ้าน ท.ร.13 ทะเบียนประวัติ ท.ร.38/1 ท.ร. 38ข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หลักฐานทหาร ใบสำคัญถิ่นที่อยู่ หรือใบสำคัญประจำตัวคนต่างด้าว (กรณีที่มีบิดา มารดา เป็นคนต่างด้าว)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(สำนักบริหารการทะเบียน กรมการปกครอง ถ.ลำลูกกา คลอง 9  อ.ลำลูกกา จ.ปทุมธานี โทร 1548 หรือ 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 สำนักทะเบียนท้องถิ่นเทศบาลตำบลบ้านแท่น วิชาญ น้อยลา 24/08/2015 11:36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